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88" w:rsidRPr="00057B88" w:rsidRDefault="00057B88" w:rsidP="00057B88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bookmarkStart w:id="0" w:name="_GoBack"/>
      <w:bookmarkEnd w:id="0"/>
      <w:r w:rsidRPr="00057B88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Allegato G – Schema di </w:t>
      </w:r>
      <w:proofErr w:type="spellStart"/>
      <w:r w:rsidRPr="00057B88">
        <w:rPr>
          <w:rFonts w:ascii="Times New Roman" w:hAnsi="Times New Roman"/>
          <w:b/>
          <w:bCs/>
          <w:iCs/>
          <w:sz w:val="28"/>
          <w:szCs w:val="28"/>
          <w:lang w:eastAsia="en-US"/>
        </w:rPr>
        <w:t>Check</w:t>
      </w:r>
      <w:proofErr w:type="spellEnd"/>
      <w:r w:rsidRPr="00057B88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list valorizzazione delle istanze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55"/>
        <w:gridCol w:w="3449"/>
        <w:gridCol w:w="735"/>
        <w:gridCol w:w="1115"/>
        <w:tblGridChange w:id="1">
          <w:tblGrid>
            <w:gridCol w:w="4555"/>
            <w:gridCol w:w="3449"/>
            <w:gridCol w:w="735"/>
            <w:gridCol w:w="1115"/>
          </w:tblGrid>
        </w:tblGridChange>
      </w:tblGrid>
      <w:tr w:rsidR="00057B88" w:rsidRPr="00057B88" w:rsidTr="0053700B">
        <w:trPr>
          <w:trHeight w:val="42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333399"/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b/>
                <w:color w:val="FFFFFF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>Criteri di selezione delle operazioni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333399"/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b/>
                <w:color w:val="FFFFFF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>Coefficiente C (0&lt;C&lt;1)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333399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b/>
                <w:color w:val="FFFFFF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>Peso (Ps)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333399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b/>
                <w:color w:val="FFFFFF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 xml:space="preserve">Punteggio </w:t>
            </w:r>
          </w:p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b/>
                <w:color w:val="FFFFFF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>P=</w:t>
            </w:r>
            <w:proofErr w:type="spellStart"/>
            <w:r w:rsidRPr="00057B88">
              <w:rPr>
                <w:rFonts w:ascii="Times New Roman" w:hAnsi="Times New Roman"/>
                <w:b/>
                <w:color w:val="FFFFFF"/>
                <w:sz w:val="21"/>
                <w:szCs w:val="21"/>
              </w:rPr>
              <w:t>CxPs</w:t>
            </w:r>
            <w:proofErr w:type="spellEnd"/>
          </w:p>
        </w:tc>
      </w:tr>
      <w:tr w:rsidR="00057B88" w:rsidRPr="00057B88" w:rsidTr="0053700B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7B88" w:rsidRPr="00057B88" w:rsidRDefault="00057B88" w:rsidP="00057B88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sz w:val="21"/>
                <w:szCs w:val="21"/>
              </w:rPr>
              <w:t>CRITERI TRASVERSALI</w:t>
            </w:r>
          </w:p>
        </w:tc>
      </w:tr>
      <w:tr w:rsidR="00057B88" w:rsidRPr="00057B88" w:rsidTr="0053700B">
        <w:trPr>
          <w:trHeight w:val="844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L'operazione prevede interventi coerenti (</w:t>
            </w:r>
            <w:proofErr w:type="spellStart"/>
            <w:r w:rsidRPr="00057B88">
              <w:rPr>
                <w:rFonts w:ascii="Times New Roman" w:hAnsi="Times New Roman"/>
                <w:sz w:val="21"/>
                <w:szCs w:val="21"/>
              </w:rPr>
              <w:t>Ic</w:t>
            </w:r>
            <w:proofErr w:type="spellEnd"/>
            <w:r w:rsidRPr="00057B88">
              <w:rPr>
                <w:rFonts w:ascii="Times New Roman" w:hAnsi="Times New Roman"/>
                <w:sz w:val="21"/>
                <w:szCs w:val="21"/>
              </w:rPr>
              <w:t>) con almeno un'azione/</w:t>
            </w:r>
            <w:proofErr w:type="spellStart"/>
            <w:r w:rsidRPr="00057B88">
              <w:rPr>
                <w:rFonts w:ascii="Times New Roman" w:hAnsi="Times New Roman"/>
                <w:sz w:val="21"/>
                <w:szCs w:val="21"/>
              </w:rPr>
              <w:t>topic</w:t>
            </w:r>
            <w:proofErr w:type="spellEnd"/>
            <w:r w:rsidRPr="00057B88">
              <w:rPr>
                <w:rFonts w:ascii="Times New Roman" w:hAnsi="Times New Roman"/>
                <w:sz w:val="21"/>
                <w:szCs w:val="21"/>
              </w:rPr>
              <w:t xml:space="preserve"> di un pilastro del Piano di Azione </w:t>
            </w:r>
            <w:proofErr w:type="spellStart"/>
            <w:r w:rsidRPr="00057B88">
              <w:rPr>
                <w:rFonts w:ascii="Times New Roman" w:hAnsi="Times New Roman"/>
                <w:sz w:val="21"/>
                <w:szCs w:val="21"/>
              </w:rPr>
              <w:t>Eusair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7B88" w:rsidRPr="00057B88" w:rsidTr="0053700B">
        <w:trPr>
          <w:trHeight w:val="561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Minore età del richiedente ovvero età media dei componenti l’Organo decisionale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940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Il soggetto richiedente è di sesso femminile ovvero la maggioranza delle quote di rappresentanza negli organi decisionali è detenuta da persone di sesso femminile, in caso di pescatore o armatore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057B88" w:rsidRPr="00057B88" w:rsidRDefault="00057B88" w:rsidP="00057B88">
            <w:pPr>
              <w:autoSpaceDN w:val="0"/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b/>
                <w:sz w:val="21"/>
                <w:szCs w:val="21"/>
              </w:rPr>
              <w:t>CRITERI RELATIVI ALL'OPERAZIONE</w:t>
            </w:r>
          </w:p>
        </w:tc>
      </w:tr>
      <w:tr w:rsidR="00057B88" w:rsidRPr="00057B88" w:rsidTr="0053700B">
        <w:trPr>
          <w:trHeight w:val="476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Domanda collettiva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7B88" w:rsidRPr="00057B88" w:rsidTr="0053700B">
        <w:trPr>
          <w:trHeight w:val="570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L’operazione ricade in un’area che è stata oggetto di un Piano di Gestione approvato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681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Numero di imbarcazioni da pesca partecipanti all'iniziativa 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Intensità degli interventi di rimozione dal mare degli attrezzi da pesca perduti, in particolare per lottare contro la pesca fantasma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7B88" w:rsidRPr="00057B88" w:rsidTr="0053700B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Intensità degli interventi relativi all'acquisto e, se del caso, installazione nei porti di pesca di sistemi di stoccaggio e riciclaggio dei rifiuti  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7B88" w:rsidRPr="00057B88" w:rsidTr="0053700B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r w:rsidRPr="00057B88">
              <w:rPr>
                <w:rFonts w:ascii="Times New Roman" w:hAnsi="Times New Roman"/>
                <w:sz w:val="21"/>
                <w:szCs w:val="21"/>
              </w:rPr>
              <w:t xml:space="preserve">Estensione in ettari dell'area marine di cui ai siti Natura 2000, Zone soggette a misure di protezione speciali, aree marine protette ed aree di tutela biologica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r w:rsidRPr="00057B88">
              <w:rPr>
                <w:rFonts w:ascii="Times New Roman" w:hAnsi="Times New Roman"/>
                <w:sz w:val="21"/>
                <w:szCs w:val="21"/>
              </w:rPr>
              <w:t xml:space="preserve">Numero di aree marine di cui ai siti Natura 2000, Zone soggette a misure di protezione speciali, aree marine protette ed aree di tutela biologica coinvolte, 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928"/>
        </w:trPr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L’operazione prevede la raccolta, da parte di pescatori, di rifiuti dal mare, ad esempio la rimozione degli attrezzi da pesca perduti e dei rifiuti marini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700"/>
        </w:trPr>
        <w:tc>
          <w:tcPr>
            <w:tcW w:w="0" w:type="auto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L’operazione è volta a fornire un contributo per una migliore gestione o conservazione delle risorse biologiche marine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838"/>
        </w:trPr>
        <w:tc>
          <w:tcPr>
            <w:tcW w:w="0" w:type="auto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>L’operazione è volta al miglioramento della consapevolezza ambientale che coinvolga i pescatori nella protezione e nel ripristino della biodiversità marina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1119"/>
        </w:trPr>
        <w:tc>
          <w:tcPr>
            <w:tcW w:w="0" w:type="auto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L’operazione prevede la partecipazione ad altre azioni volte a mantenere e favorire la biodiversità e i servizi </w:t>
            </w:r>
            <w:proofErr w:type="spellStart"/>
            <w:r w:rsidRPr="00057B88">
              <w:rPr>
                <w:rFonts w:ascii="Times New Roman" w:hAnsi="Times New Roman"/>
                <w:sz w:val="21"/>
                <w:szCs w:val="21"/>
              </w:rPr>
              <w:t>ecosistemici</w:t>
            </w:r>
            <w:proofErr w:type="spellEnd"/>
            <w:r w:rsidRPr="00057B88">
              <w:rPr>
                <w:rFonts w:ascii="Times New Roman" w:hAnsi="Times New Roman"/>
                <w:sz w:val="21"/>
                <w:szCs w:val="21"/>
              </w:rPr>
              <w:t>, come il ripristino di habitat marini e costieri specifici a sostegno di stock ittici sostenibili, comprese la loro preparazione scientifica e valutazione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0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844"/>
        </w:trPr>
        <w:tc>
          <w:tcPr>
            <w:tcW w:w="0" w:type="auto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</w:rPr>
              <w:t xml:space="preserve">L'operazione è svolta in un'area in cui sono presenti servizi comunali di raccolta e smaltimento dei rifiuti marini 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  <w:tr w:rsidR="00057B88" w:rsidRPr="00057B88" w:rsidTr="0053700B">
        <w:trPr>
          <w:trHeight w:val="844"/>
        </w:trPr>
        <w:tc>
          <w:tcPr>
            <w:tcW w:w="0" w:type="auto"/>
            <w:gridSpan w:val="2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eastAsia="en-US"/>
              </w:rPr>
              <w:t>La domanda è presentata da un RTI/ATS che alla scadenza del presente avviso non risulti beneficiaria in esito al primo Avviso approvato con  Determinazione DPD027/13 del 08/02/2019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057B88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0" w:type="auto"/>
            <w:tcBorders>
              <w:left w:val="single" w:sz="4" w:space="0" w:color="999999"/>
              <w:right w:val="single" w:sz="4" w:space="0" w:color="999999"/>
            </w:tcBorders>
          </w:tcPr>
          <w:p w:rsidR="00057B88" w:rsidRPr="00057B88" w:rsidRDefault="00057B88" w:rsidP="00057B88">
            <w:pPr>
              <w:autoSpaceDN w:val="0"/>
              <w:spacing w:before="60" w:after="60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</w:tr>
    </w:tbl>
    <w:p w:rsidR="007F7810" w:rsidRDefault="00057B88"/>
    <w:sectPr w:rsidR="007F7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B1"/>
    <w:rsid w:val="00057B88"/>
    <w:rsid w:val="003D7C70"/>
    <w:rsid w:val="00847C32"/>
    <w:rsid w:val="00AD14B1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E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E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Di Lemme</dc:creator>
  <cp:keywords/>
  <dc:description/>
  <cp:lastModifiedBy>Carla Di Lemme</cp:lastModifiedBy>
  <cp:revision>3</cp:revision>
  <dcterms:created xsi:type="dcterms:W3CDTF">2019-05-31T08:09:00Z</dcterms:created>
  <dcterms:modified xsi:type="dcterms:W3CDTF">2019-05-31T09:13:00Z</dcterms:modified>
</cp:coreProperties>
</file>